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kern w:val="0"/>
          <w:sz w:val="40"/>
          <w:szCs w:val="40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40"/>
          <w:szCs w:val="40"/>
          <w:lang w:val="en-US" w:eastAsia="zh-CN"/>
        </w:rPr>
        <w:t>江油市国家级电子商务进农村综合示范项目</w:t>
      </w:r>
    </w:p>
    <w:p>
      <w:pPr>
        <w:jc w:val="center"/>
        <w:rPr>
          <w:rFonts w:hint="eastAsia" w:ascii="宋体" w:hAnsi="宋体" w:cs="宋体"/>
          <w:b/>
          <w:bCs/>
          <w:kern w:val="0"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36"/>
          <w:szCs w:val="36"/>
          <w:lang w:val="en-US" w:eastAsia="zh-CN"/>
        </w:rPr>
        <w:t>各级电商（物流）服务中心经纪人技能培训会课件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江油市国家级电子商务进农村综合示范项目开发的云江商盟平台，云江商盟是为江油传统商贸企业提供统采统购、互采互购功能、</w:t>
      </w:r>
      <w:bookmarkStart w:id="0" w:name="_GoBack"/>
      <w:bookmarkEnd w:id="0"/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便民服务等的平台，主要功能有用户管理、进销存管理、数据统计分析等功能。主要进行信息化改造的功能如下：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商铺管理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云江商盟为各企业提供个性化的线上商城开发，可根据自己的业务需要、产品需要自定义线上商城，包括外观、公司介绍、新闻资讯、荣誉资质、公司相册等内容。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5271770" cy="1863725"/>
            <wp:effectExtent l="0" t="0" r="508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（平台前端页面显示）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2、用户管理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（1）云江商盟系统支持在系统内的各个企业之间进行站内联系，通过站内邮件、各个企业之间建立好友关系进行联系，促进各个商户之间形成固定的互采互购关系。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（2）云江商盟系统植入了客服功能，在未建立固定的商业关系前，通过平台直接进行通讯，平台还设置了显示商户是否在线，以此判定得到的反馈时间。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4457065" cy="3009265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（平台前端显示）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5269230" cy="369189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（平台后台页面）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3、供采管理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云江商盟平台为企业提供了供采管理功能，在平台内，企业可发布自己的供应商品、供应的服务与采购需求。其他商家在系统前端不仅可以看到该商家可供应的商品及服务，也能看到该商家的采购或招标等需求，如此，一方面，一次便可获得供应和采购两方面的信息，便能以此解决供应和采购两方面的需求；另一方面，完成交易后，系统也能自动结算出库存现有商品数量，为商家进一步的库存管理提供便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5095240" cy="3249295"/>
            <wp:effectExtent l="0" t="0" r="1016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（平台前端供应产品显示）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5272405" cy="3618865"/>
            <wp:effectExtent l="0" t="0" r="444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（平台后台发布产品供应页面）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82850"/>
            <wp:effectExtent l="0" t="0" r="444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（后台发布采购需求页面）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4、交易管理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对于企业之间的统采统购、互采互购，云江商盟采用的是线上、线下同步交易的管理模式，线上交易渠道通过线上下单，线下发货的模式；线下也可到店进行统采统购、互采互购的交易，线上线下双渠道下单、发货、交易。线上下单的所有订单都按照当前状态统一归集、交易产生的资金流水、交易记录、快递状态都可在系统中统一查询、统计。线下的订单流水可录入到台账管理中进行统一的数据归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4999990" cy="4142740"/>
            <wp:effectExtent l="0" t="0" r="1016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（平台前端询价单页面）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0500" cy="3326130"/>
            <wp:effectExtent l="0" t="0" r="635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（平台后台交易管理页面）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除了企业之间的统采统购、互采互购，在系统内，各个企业还可为市民提供代收代缴、网上代购、产品代销等功能。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数据统计与分析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云江商盟平台为各企业提供台账信息功能，不仅能记录线上发生的交易资金流水，也能录入线下发生的交易资金流水，线上线下进行统一的数据归集、报表统计。对企业整体的收入、支出、应收账款等资金情况有一个清晰明了的显示，为企业的资金管理提供了极大的便利，进一步提高企业的运营效率。</w:t>
      </w:r>
    </w:p>
    <w:p>
      <w:r>
        <w:drawing>
          <wp:inline distT="0" distB="0" distL="114300" distR="114300">
            <wp:extent cx="5271770" cy="1738630"/>
            <wp:effectExtent l="0" t="0" r="508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（平台后台台账管理页面）</w:t>
      </w:r>
    </w:p>
    <w:p>
      <w:pPr>
        <w:jc w:val="center"/>
      </w:pPr>
      <w:r>
        <w:drawing>
          <wp:inline distT="0" distB="0" distL="114300" distR="114300">
            <wp:extent cx="5273675" cy="2791460"/>
            <wp:effectExtent l="0" t="0" r="317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（平台后台资金流水页面）</w:t>
      </w:r>
    </w:p>
    <w:p>
      <w:pPr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6、多个端口操作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云江商盟不仅可在PC端上进行操作，手机端、手机微信端也可进行进入系统进行操作。兼顾了江油部分传统商贸企业的经营者对电脑操作不熟悉的问题，全面提升江油传统商贸企业的信息化改造进程。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3675" cy="2757805"/>
            <wp:effectExtent l="0" t="0" r="317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（电脑端平台后台页面）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3168650" cy="5152390"/>
            <wp:effectExtent l="0" t="0" r="1270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515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（平台手机端页面）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2530475" cy="4344035"/>
            <wp:effectExtent l="0" t="0" r="317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05075" cy="4361815"/>
            <wp:effectExtent l="0" t="0" r="952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36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（平台手机微信端页面）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kern w:val="0"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kern w:val="0"/>
          <w:sz w:val="20"/>
          <w:szCs w:val="2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DC6786"/>
    <w:multiLevelType w:val="singleLevel"/>
    <w:tmpl w:val="A7DC678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39322F9"/>
    <w:multiLevelType w:val="singleLevel"/>
    <w:tmpl w:val="039322F9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4F6880DA"/>
    <w:multiLevelType w:val="singleLevel"/>
    <w:tmpl w:val="4F6880DA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376928"/>
    <w:rsid w:val="067D30FF"/>
    <w:rsid w:val="07DD338C"/>
    <w:rsid w:val="17D5251C"/>
    <w:rsid w:val="29376928"/>
    <w:rsid w:val="7A4C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2018-03-10T01:00:00Z</dcterms:created>
  <dc:creator>李玉莲</dc:creator>
  <cp:lastModifiedBy>李玉莲</cp:lastModifiedBy>
  <cp:lastPrinted>2018-03-10T06:21:18Z</cp:lastPrinted>
  <dcterms:modified xsi:type="dcterms:W3CDTF">2018-03-10T06:23:23Z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